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3C52" w:rsidP="00E005FF" w:rsidRDefault="00A24958" w14:paraId="68B6F91A" w14:textId="77777777">
      <w:pPr>
        <w:pStyle w:val="Ttulo1"/>
        <w:numPr>
          <w:ilvl w:val="0"/>
          <w:numId w:val="0"/>
        </w:numPr>
      </w:pPr>
      <w:r>
        <w:rPr>
          <w:rFonts w:ascii="Arial" w:hAnsi="Arial" w:cs="Arial"/>
          <w:b/>
          <w:bCs/>
          <w:sz w:val="24"/>
        </w:rPr>
        <w:t>KARTA KURSU</w:t>
      </w:r>
    </w:p>
    <w:p w:rsidR="00073C52" w:rsidRDefault="00073C52" w14:paraId="68B6F91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073C52" w:rsidRDefault="00073C52" w14:paraId="68B6F91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073C52" w:rsidRDefault="00073C52" w14:paraId="68B6F9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073C52" w14:paraId="68B6F920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1E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73C52" w:rsidRDefault="00A24958" w14:paraId="68B6F91F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Kino i literatura (Ameryka Łacińska)</w:t>
            </w:r>
          </w:p>
        </w:tc>
      </w:tr>
      <w:tr w:rsidRPr="000D5CC9" w:rsidR="00073C52" w14:paraId="68B6F923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21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433B0D" w:rsidR="00073C52" w:rsidRDefault="00A24958" w14:paraId="68B6F922" w14:textId="77777777">
            <w:pPr>
              <w:pStyle w:val="Zawartotabeli"/>
              <w:spacing w:before="60" w:after="60"/>
              <w:jc w:val="center"/>
              <w:rPr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Cinema and literature (Latin America)</w:t>
            </w:r>
          </w:p>
        </w:tc>
      </w:tr>
    </w:tbl>
    <w:p w:rsidR="00073C52" w:rsidRDefault="00073C52" w14:paraId="68B6F924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073C52" w:rsidTr="2BF6C574" w14:paraId="68B6F928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073C52" w:rsidRDefault="00A24958" w14:paraId="68B6F925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P="2BF6C574" w:rsidRDefault="00A24958" w14:paraId="68B6F926" w14:textId="44D03641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BF6C574" w:rsidR="74005917">
              <w:rPr>
                <w:rFonts w:ascii="Arial" w:hAnsi="Arial" w:cs="Arial"/>
                <w:sz w:val="20"/>
                <w:szCs w:val="20"/>
              </w:rPr>
              <w:t>dr Agata Stępień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073C52" w:rsidRDefault="00A24958" w14:paraId="68B6F927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073C52" w:rsidTr="2BF6C574" w14:paraId="68B6F92C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073C52" w:rsidRDefault="00073C52" w14:paraId="68B6F9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073C52" w:rsidRDefault="00073C52" w14:paraId="68B6F92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E005FF" w:rsidR="00073C52" w:rsidP="2BF6C574" w:rsidRDefault="775A200D" w14:paraId="5C22FD8C" w14:textId="6DFF175D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BF6C574" w:rsidR="0244BC8F">
              <w:rPr>
                <w:rFonts w:ascii="Arial" w:hAnsi="Arial" w:eastAsia="Arial" w:cs="Arial"/>
                <w:sz w:val="20"/>
                <w:szCs w:val="20"/>
              </w:rPr>
              <w:t>Zgodnie z przydziałem zajęć</w:t>
            </w:r>
          </w:p>
          <w:p w:rsidRPr="00E005FF" w:rsidR="00073C52" w:rsidP="2BF6C574" w:rsidRDefault="775A200D" w14:paraId="1A4BF2DF" w14:textId="3A23E658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BF6C574" w:rsidR="0244BC8F">
              <w:rPr>
                <w:rFonts w:ascii="Arial" w:hAnsi="Arial" w:eastAsia="Arial" w:cs="Arial"/>
                <w:sz w:val="20"/>
                <w:szCs w:val="20"/>
              </w:rPr>
              <w:t>2025/2026</w:t>
            </w:r>
            <w:r w:rsidRPr="2BF6C574" w:rsidR="3BDEA1CA">
              <w:rPr>
                <w:rFonts w:ascii="Arial" w:hAnsi="Arial" w:eastAsia="Arial" w:cs="Arial"/>
                <w:sz w:val="20"/>
                <w:szCs w:val="20"/>
              </w:rPr>
              <w:t>:</w:t>
            </w:r>
          </w:p>
          <w:p w:rsidRPr="00E005FF" w:rsidR="00073C52" w:rsidP="2BF6C574" w:rsidRDefault="775A200D" w14:paraId="68B6F92B" w14:textId="0A14EDCB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BF6C574" w:rsidR="0244BC8F">
              <w:rPr>
                <w:rFonts w:ascii="Arial" w:hAnsi="Arial" w:eastAsia="Arial" w:cs="Arial"/>
                <w:sz w:val="20"/>
                <w:szCs w:val="20"/>
              </w:rPr>
              <w:t>d</w:t>
            </w:r>
            <w:r w:rsidRPr="2BF6C574" w:rsidR="775A200D">
              <w:rPr>
                <w:rFonts w:ascii="Arial" w:hAnsi="Arial" w:eastAsia="Arial" w:cs="Arial"/>
                <w:sz w:val="20"/>
                <w:szCs w:val="20"/>
              </w:rPr>
              <w:t>r Agata Stępień</w:t>
            </w:r>
          </w:p>
        </w:tc>
      </w:tr>
      <w:tr w:rsidR="00073C52" w:rsidTr="2BF6C574" w14:paraId="68B6F930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073C52" w:rsidRDefault="00073C52" w14:paraId="68B6F92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2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Mar/>
            <w:vAlign w:val="center"/>
          </w:tcPr>
          <w:p w:rsidR="00073C52" w:rsidRDefault="00073C52" w14:paraId="68B6F92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52" w:rsidTr="2BF6C574" w14:paraId="68B6F934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073C52" w:rsidRDefault="00A24958" w14:paraId="68B6F931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3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6" w:type="dxa"/>
            <w:vMerge/>
            <w:tcMar/>
            <w:vAlign w:val="center"/>
          </w:tcPr>
          <w:p w:rsidR="00073C52" w:rsidRDefault="00073C52" w14:paraId="68B6F93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3C52" w:rsidRDefault="00073C52" w14:paraId="68B6F935" w14:textId="77777777">
      <w:pPr>
        <w:jc w:val="center"/>
        <w:rPr>
          <w:rFonts w:ascii="Arial" w:hAnsi="Arial" w:cs="Arial"/>
          <w:sz w:val="20"/>
          <w:szCs w:val="20"/>
        </w:rPr>
      </w:pPr>
    </w:p>
    <w:p w:rsidR="00073C52" w:rsidRDefault="00073C52" w14:paraId="68B6F936" w14:textId="77777777">
      <w:pPr>
        <w:jc w:val="center"/>
        <w:rPr>
          <w:rFonts w:ascii="Arial" w:hAnsi="Arial" w:cs="Arial"/>
          <w:sz w:val="20"/>
          <w:szCs w:val="20"/>
        </w:rPr>
      </w:pPr>
    </w:p>
    <w:p w:rsidR="00073C52" w:rsidRDefault="00073C52" w14:paraId="68B6F937" w14:textId="77777777">
      <w:pPr>
        <w:rPr>
          <w:rFonts w:ascii="Arial" w:hAnsi="Arial" w:cs="Arial"/>
          <w:sz w:val="22"/>
          <w:szCs w:val="16"/>
        </w:rPr>
      </w:pPr>
    </w:p>
    <w:p w:rsidR="00073C52" w:rsidRDefault="00A24958" w14:paraId="68B6F938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073C52" w:rsidRDefault="00073C52" w14:paraId="68B6F93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073C52" w14:paraId="68B6F93B" w14:textId="77777777">
        <w:trPr>
          <w:trHeight w:val="1365"/>
        </w:trPr>
        <w:tc>
          <w:tcPr>
            <w:tcW w:w="96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3A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Kurs prezentuje ogólny zarys ewolucji związków między literaturą i kinem opierając się na konkretnych przykładach z obszaru kultury latynoamerykańskiej. Przedmiotem badań będzie oddziaływanie języka i obrazu obecnych w obu dyscyplinach. Przyjrzymy się również wybranym strategiom stosowanym przez reżyserów przy adaptacji różnych gatunków literackich. Aby zobaczyć w praktyce, w jaki sposób dokonuje się ten transfer, pokazane zostaną przykładowe filmy.</w:t>
            </w:r>
          </w:p>
        </w:tc>
      </w:tr>
    </w:tbl>
    <w:p w:rsidR="00073C52" w:rsidRDefault="00073C52" w14:paraId="68B6F93C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3D" w14:textId="77777777">
      <w:pPr>
        <w:rPr>
          <w:rFonts w:ascii="Arial" w:hAnsi="Arial" w:cs="Arial"/>
          <w:sz w:val="22"/>
          <w:szCs w:val="16"/>
        </w:rPr>
      </w:pPr>
    </w:p>
    <w:p w:rsidR="00073C52" w:rsidRDefault="00A24958" w14:paraId="68B6F93E" w14:textId="77777777">
      <w:r>
        <w:rPr>
          <w:rFonts w:ascii="Arial" w:hAnsi="Arial" w:cs="Arial"/>
          <w:sz w:val="22"/>
          <w:szCs w:val="16"/>
        </w:rPr>
        <w:t>Warunki wstępne</w:t>
      </w:r>
    </w:p>
    <w:p w:rsidR="00073C52" w:rsidRDefault="00073C52" w14:paraId="68B6F9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073C52" w14:paraId="68B6F943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40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73C52" w:rsidRDefault="00A24958" w14:paraId="68B6F941" w14:textId="77777777">
            <w:pPr>
              <w:shd w:val="clear" w:color="auto" w:fill="FFFFFF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Temat ten umożliwia studentowi nawiązanie do historycznych, społeczno-kulturalnych, kinematograficznych i literackich odniesień Ameryki Łacińskiej.</w:t>
            </w:r>
          </w:p>
          <w:p w:rsidR="00073C52" w:rsidRDefault="00A24958" w14:paraId="68B6F942" w14:textId="77777777">
            <w:pPr>
              <w:autoSpaceDE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Znajomość terminologii z zakresu dyskursów narracyjnych i kinematografii oraz poszerzenie słownictwa na bazie tekstów i filmów prezentowanych w ramach kursu.</w:t>
            </w:r>
          </w:p>
        </w:tc>
      </w:tr>
      <w:tr w:rsidR="00073C52" w14:paraId="68B6F946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44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73C52" w:rsidRDefault="00A24958" w14:paraId="68B6F945" w14:textId="77777777">
            <w:pPr>
              <w:autoSpaceDE/>
              <w:jc w:val="both"/>
            </w:pPr>
            <w:r>
              <w:rPr>
                <w:rFonts w:ascii="Arial" w:hAnsi="Arial" w:cs="Arial"/>
                <w:color w:val="212121"/>
                <w:sz w:val="22"/>
                <w:szCs w:val="22"/>
              </w:rPr>
              <w:t>Podstawowe umiejętności interpretacyjne dzieła kinematograficznego.</w:t>
            </w:r>
          </w:p>
        </w:tc>
      </w:tr>
      <w:tr w:rsidR="00073C52" w14:paraId="68B6F949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47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73C52" w:rsidRDefault="00A24958" w14:paraId="68B6F948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-----</w:t>
            </w:r>
          </w:p>
        </w:tc>
      </w:tr>
    </w:tbl>
    <w:p w:rsidR="00073C52" w:rsidRDefault="00073C52" w14:paraId="68B6F94A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4B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4C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4D" w14:textId="77777777"/>
    <w:p w:rsidR="00073C52" w:rsidRDefault="00A24958" w14:paraId="68B6F94E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="00073C52" w:rsidRDefault="00073C52" w14:paraId="68B6F94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073C52" w14:paraId="68B6F953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0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1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3C52" w14:paraId="68B6F95A" w14:textId="77777777">
        <w:trPr>
          <w:cantSplit/>
          <w:trHeight w:val="983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95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55" w14:textId="77777777"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hAnsi="Arial" w:cs="Arial"/>
                <w:sz w:val="22"/>
                <w:szCs w:val="22"/>
              </w:rPr>
              <w:t xml:space="preserve">Student zna powiązania historyczne,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socjokulturowe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literackie Ameryki Łacińskiej.</w:t>
            </w:r>
          </w:p>
          <w:p w:rsidR="00073C52" w:rsidRDefault="00073C52" w14:paraId="68B6F9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73C52" w:rsidRDefault="00073C52" w14:paraId="68B6F9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58" w14:textId="77777777">
            <w:r>
              <w:rPr>
                <w:rFonts w:ascii="Arial" w:hAnsi="Arial" w:eastAsia="Arial" w:cs="Arial"/>
                <w:sz w:val="22"/>
                <w:szCs w:val="22"/>
              </w:rPr>
              <w:t>K1_W09</w:t>
            </w:r>
          </w:p>
          <w:p w:rsidR="00073C52" w:rsidRDefault="00A24958" w14:paraId="68B6F959" w14:textId="77777777">
            <w:r>
              <w:rPr>
                <w:rFonts w:ascii="Arial" w:hAnsi="Arial" w:eastAsia="Arial" w:cs="Arial"/>
                <w:sz w:val="22"/>
                <w:szCs w:val="22"/>
              </w:rPr>
              <w:t>K1_W10</w:t>
            </w:r>
          </w:p>
        </w:tc>
      </w:tr>
    </w:tbl>
    <w:p w:rsidR="00073C52" w:rsidRDefault="00073C52" w14:paraId="68B6F95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073C52" w14:paraId="68B6F95F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5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3C52" w14:paraId="68B6F969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9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61" w14:textId="77777777"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Arial" w:hAnsi="Arial" w:eastAsia="inherit" w:cs="Arial"/>
                <w:color w:val="212121"/>
                <w:sz w:val="22"/>
                <w:szCs w:val="22"/>
              </w:rPr>
              <w:t>U01: Słuchacz potrafi wyszukiwać, analizować, opiniować i stosować informacje z dziedziny literatury i kina latynoamerykańskiego, dostrzega związki pomiędzy różnymi dziedzinami humanistyki.</w:t>
            </w:r>
          </w:p>
          <w:p w:rsidR="00073C52" w:rsidRDefault="00A24958" w14:paraId="68B6F962" w14:textId="77777777">
            <w:r>
              <w:rPr>
                <w:rFonts w:ascii="Arial" w:hAnsi="Arial" w:eastAsia="inherit" w:cs="Arial"/>
                <w:color w:val="212121"/>
                <w:sz w:val="22"/>
                <w:szCs w:val="22"/>
              </w:rPr>
              <w:t xml:space="preserve">U02: Rozpoznaje znaczące dzieła kina latynoamerykańskiego i ma podstawowe umiejętności, by podjąć się ich interpretacji; ponadto student rozwija </w:t>
            </w:r>
            <w:r>
              <w:rPr>
                <w:rFonts w:ascii="Arial" w:hAnsi="Arial" w:cs="Arial"/>
                <w:sz w:val="22"/>
                <w:szCs w:val="22"/>
              </w:rPr>
              <w:t>sprawności mówienia przez udział w dyskusji i wyrażanie opinii.</w:t>
            </w: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63" w14:textId="77777777">
            <w:r>
              <w:rPr>
                <w:rFonts w:ascii="Arial" w:hAnsi="Arial" w:eastAsia="Arial" w:cs="Arial"/>
                <w:sz w:val="22"/>
                <w:szCs w:val="22"/>
              </w:rPr>
              <w:t>K1_U02</w:t>
            </w:r>
          </w:p>
          <w:p w:rsidR="00073C52" w:rsidRDefault="00073C52" w14:paraId="68B6F9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073C52" w:rsidRDefault="00073C52" w14:paraId="68B6F9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073C52" w:rsidRDefault="00073C52" w14:paraId="68B6F9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073C52" w:rsidRDefault="00A24958" w14:paraId="68B6F967" w14:textId="77777777">
            <w:r>
              <w:rPr>
                <w:rFonts w:ascii="Arial" w:hAnsi="Arial" w:eastAsia="Arial" w:cs="Arial"/>
                <w:sz w:val="22"/>
                <w:szCs w:val="22"/>
              </w:rPr>
              <w:t>K1_U05</w:t>
            </w:r>
          </w:p>
          <w:p w:rsidR="00073C52" w:rsidRDefault="00073C52" w14:paraId="68B6F96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073C52" w:rsidRDefault="00073C52" w14:paraId="68B6F96A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6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073C52" w14:paraId="68B6F96F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6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6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6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3C52" w14:paraId="68B6F978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97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71" w14:textId="77777777">
            <w:pPr>
              <w:shd w:val="clear" w:color="auto" w:fill="FFFFFF"/>
            </w:pPr>
            <w:r>
              <w:rPr>
                <w:rFonts w:ascii="Arial" w:hAnsi="Arial" w:cs="Arial"/>
                <w:sz w:val="20"/>
                <w:szCs w:val="20"/>
              </w:rPr>
              <w:t>K01:</w:t>
            </w:r>
            <w:r>
              <w:rPr>
                <w:rFonts w:ascii="Arial" w:hAnsi="Arial" w:cs="Arial"/>
                <w:sz w:val="22"/>
                <w:szCs w:val="22"/>
              </w:rPr>
              <w:t xml:space="preserve"> Analiza i analiza porównawcza tekstów literackich i dzieł kinematograficznych.</w:t>
            </w:r>
          </w:p>
          <w:p w:rsidR="00073C52" w:rsidRDefault="00A24958" w14:paraId="68B6F972" w14:textId="77777777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Wykonywanie ćwiczeń praktycznych związanych z kinem i literaturą w ramach zajęć i poza nimi.</w:t>
            </w:r>
          </w:p>
          <w:p w:rsidR="00073C52" w:rsidRDefault="00A24958" w14:paraId="68B6F973" w14:textId="77777777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 xml:space="preserve">Wdrożenie w kulturę kinematograficzną, literacką, historyczną i społeczną Ameryki Łacińskiej w oparciu o wybór tekstów i filmów.  </w:t>
            </w:r>
          </w:p>
          <w:p w:rsidR="00073C52" w:rsidRDefault="00A24958" w14:paraId="68B6F974" w14:textId="77777777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Zdobycie umiejętności analitycznych w odniesieniu do tekstów i obrazów filmowych.</w:t>
            </w:r>
          </w:p>
          <w:p w:rsidR="00073C52" w:rsidRDefault="00073C52" w14:paraId="68B6F9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73C52" w:rsidRDefault="00073C52" w14:paraId="68B6F9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77" w14:textId="77777777"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="00073C52" w:rsidRDefault="00073C52" w14:paraId="68B6F979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7A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97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073C52" w:rsidTr="2BF6C574" w14:paraId="68B6F97D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073C52" w:rsidRDefault="00A24958" w14:paraId="68B6F97C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73C52" w:rsidTr="2BF6C574" w14:paraId="68B6F982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C52" w:rsidRDefault="00A24958" w14:paraId="68B6F97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C52" w:rsidRDefault="00A24958" w14:paraId="68B6F97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73C52" w:rsidRDefault="00A24958" w14:paraId="68B6F98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1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73C52" w:rsidTr="2BF6C574" w14:paraId="68B6F9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/>
            <w:tcMar/>
            <w:vAlign w:val="center"/>
          </w:tcPr>
          <w:p w:rsidR="00073C52" w:rsidRDefault="00073C52" w14:paraId="68B6F98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/>
            <w:tcMar/>
            <w:vAlign w:val="center"/>
          </w:tcPr>
          <w:p w:rsidR="00073C52" w:rsidRDefault="00073C52" w14:paraId="68B6F98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C52" w:rsidRDefault="00A24958" w14:paraId="68B6F985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7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8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8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8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8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A24958" w14:paraId="68B6F98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52" w:rsidTr="2BF6C574" w14:paraId="68B6F9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073C52" w:rsidRDefault="00A24958" w14:paraId="68B6F99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P="2BF6C574" w:rsidRDefault="00073C52" w14:paraId="68B6F993" w14:textId="1FC34E01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BF6C574" w:rsidR="31A7C814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C52" w:rsidRDefault="00E005FF" w14:paraId="68B6F994" w14:textId="2E344A05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C52" w:rsidRDefault="00073C52" w14:paraId="68B6F99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52" w:rsidTr="2BF6C574" w14:paraId="68B6F9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C52" w:rsidRDefault="00073C52" w14:paraId="68B6F99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C52" w:rsidRDefault="00073C52" w14:paraId="68B6F99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9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A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073C52" w:rsidRDefault="00073C52" w14:paraId="68B6F9A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3C52" w:rsidRDefault="00073C52" w14:paraId="68B6F9A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753240" w:rsidRDefault="00753240" w14:paraId="58B9843E" w14:textId="77777777">
      <w:pPr>
        <w:rPr>
          <w:rFonts w:ascii="Arial" w:hAnsi="Arial" w:cs="Arial"/>
          <w:sz w:val="22"/>
          <w:szCs w:val="14"/>
        </w:rPr>
      </w:pPr>
    </w:p>
    <w:p w:rsidR="00073C52" w:rsidRDefault="00A24958" w14:paraId="68B6F9A5" w14:textId="6FDEFDBF"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073C52" w:rsidRDefault="00073C52" w14:paraId="68B6F9A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073C52" w:rsidTr="00753240" w14:paraId="68B6F9AC" w14:textId="77777777">
        <w:trPr>
          <w:trHeight w:val="1043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9A7" w14:textId="77777777">
            <w:pPr>
              <w:contextualSpacing/>
            </w:pPr>
            <w:r>
              <w:rPr>
                <w:rFonts w:ascii="Arial" w:hAnsi="Arial" w:eastAsia="Arial" w:cs="Arial"/>
                <w:sz w:val="22"/>
                <w:szCs w:val="22"/>
              </w:rPr>
              <w:t>Metody podające – wykład informacyjny</w:t>
            </w:r>
          </w:p>
          <w:p w:rsidR="00073C52" w:rsidRDefault="00A24958" w14:paraId="68B6F9A8" w14:textId="77777777">
            <w:pPr>
              <w:contextualSpacing/>
            </w:pPr>
            <w:r>
              <w:rPr>
                <w:rFonts w:ascii="Arial" w:hAnsi="Arial" w:eastAsia="Arial" w:cs="Arial"/>
                <w:sz w:val="22"/>
                <w:szCs w:val="22"/>
              </w:rPr>
              <w:t>Metody podające – prezentacja tekstów i metod analizy</w:t>
            </w:r>
          </w:p>
          <w:p w:rsidR="00073C52" w:rsidRDefault="00A24958" w14:paraId="68B6F9A9" w14:textId="77777777">
            <w:pPr>
              <w:contextualSpacing/>
            </w:pPr>
            <w:r>
              <w:rPr>
                <w:rFonts w:ascii="Arial" w:hAnsi="Arial" w:eastAsia="Arial" w:cs="Arial"/>
                <w:sz w:val="22"/>
                <w:szCs w:val="22"/>
              </w:rPr>
              <w:t>Metody eksponujące – lektura, dyskusja dydaktyczna</w:t>
            </w:r>
          </w:p>
          <w:p w:rsidR="00073C52" w:rsidRDefault="00A24958" w14:paraId="68B6F9AA" w14:textId="77777777">
            <w:pPr>
              <w:contextualSpacing/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Metody problemowe - metody aktywizujące - dyskusja dydaktyczna: </w:t>
            </w:r>
            <w:r>
              <w:rPr>
                <w:rFonts w:ascii="Arial" w:hAnsi="Arial" w:eastAsia="Arial" w:cs="Arial"/>
                <w:sz w:val="22"/>
                <w:szCs w:val="22"/>
                <w:u w:val="single"/>
              </w:rPr>
              <w:t>element konwersatoryjny</w:t>
            </w:r>
          </w:p>
          <w:p w:rsidR="00073C52" w:rsidRDefault="00073C52" w14:paraId="68B6F9AB" w14:textId="77777777">
            <w:pPr>
              <w:pStyle w:val="Zawartotabeli"/>
              <w:rPr>
                <w:rFonts w:ascii="Arial" w:hAnsi="Arial" w:eastAsia="Arial" w:cs="Arial"/>
                <w:sz w:val="22"/>
                <w:szCs w:val="16"/>
              </w:rPr>
            </w:pPr>
          </w:p>
        </w:tc>
      </w:tr>
    </w:tbl>
    <w:p w:rsidR="00073C52" w:rsidRDefault="00073C52" w14:paraId="68B6F9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073C52" w:rsidRDefault="00073C52" w14:paraId="68B6F9A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073C52" w:rsidRDefault="00A24958" w14:paraId="68B6F9AF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073C52" w:rsidRDefault="00073C52" w14:paraId="68B6F9B0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42" w:type="dxa"/>
        <w:tblLayout w:type="fixed"/>
        <w:tblLook w:val="0000" w:firstRow="0" w:lastRow="0" w:firstColumn="0" w:lastColumn="0" w:noHBand="0" w:noVBand="0"/>
      </w:tblPr>
      <w:tblGrid>
        <w:gridCol w:w="912"/>
        <w:gridCol w:w="672"/>
        <w:gridCol w:w="660"/>
        <w:gridCol w:w="672"/>
        <w:gridCol w:w="660"/>
        <w:gridCol w:w="672"/>
        <w:gridCol w:w="660"/>
        <w:gridCol w:w="672"/>
        <w:gridCol w:w="660"/>
        <w:gridCol w:w="564"/>
        <w:gridCol w:w="768"/>
        <w:gridCol w:w="672"/>
        <w:gridCol w:w="660"/>
        <w:gridCol w:w="684"/>
      </w:tblGrid>
      <w:tr w:rsidR="00073C52" w14:paraId="68B6F9BF" w14:textId="77777777">
        <w:trPr>
          <w:cantSplit/>
          <w:trHeight w:val="1616"/>
        </w:trPr>
        <w:tc>
          <w:tcPr>
            <w:tcW w:w="91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073C52" w14:paraId="68B6F9B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7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A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B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D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73C52" w:rsidRDefault="00A24958" w14:paraId="68B6F9B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73C52" w14:paraId="68B6F9CE" w14:textId="77777777">
        <w:trPr>
          <w:cantSplit/>
          <w:trHeight w:val="244"/>
        </w:trPr>
        <w:tc>
          <w:tcPr>
            <w:tcW w:w="9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C0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1" w14:textId="77777777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P="00753240" w:rsidRDefault="00A24958" w14:paraId="68B6F9C8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C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073C52" w14:paraId="68B6F9DD" w14:textId="77777777">
        <w:trPr>
          <w:cantSplit/>
          <w:trHeight w:val="244"/>
        </w:trPr>
        <w:tc>
          <w:tcPr>
            <w:tcW w:w="9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CF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0" w14:textId="77777777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P="00753240" w:rsidRDefault="00A24958" w14:paraId="68B6F9D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073C52" w14:paraId="68B6F9EC" w14:textId="77777777">
        <w:trPr>
          <w:cantSplit/>
          <w:trHeight w:val="259"/>
        </w:trPr>
        <w:tc>
          <w:tcPr>
            <w:tcW w:w="9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D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DF" w14:textId="77777777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0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P="00753240" w:rsidRDefault="00A24958" w14:paraId="68B6F9E6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073C52" w14:paraId="68B6F9FB" w14:textId="77777777">
        <w:trPr>
          <w:cantSplit/>
          <w:trHeight w:val="244"/>
        </w:trPr>
        <w:tc>
          <w:tcPr>
            <w:tcW w:w="9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9E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E" w14:textId="77777777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E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0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P="00753240" w:rsidRDefault="00A24958" w14:paraId="68B6F9F5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73C52" w:rsidRDefault="00073C52" w14:paraId="68B6F9F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:rsidR="00073C52" w:rsidRDefault="00073C52" w14:paraId="68B6F9F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073C52" w:rsidRDefault="00073C52" w14:paraId="68B6F9F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073C52" w:rsidRDefault="00073C52" w14:paraId="68B6F9F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073C52" w:rsidTr="00EC4A7B" w14:paraId="68B6FA03" w14:textId="77777777">
        <w:trPr>
          <w:trHeight w:val="108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9F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073C52" w:rsidRDefault="00A24958" w14:paraId="68B6FA00" w14:textId="5BF41CAE">
            <w:pPr>
              <w:pStyle w:val="Zawartotabeli"/>
              <w:spacing w:before="57" w:after="57"/>
            </w:pPr>
            <w:r>
              <w:rPr>
                <w:rFonts w:ascii="Arial" w:hAnsi="Arial" w:eastAsia="Arial" w:cs="Arial"/>
                <w:sz w:val="22"/>
                <w:szCs w:val="22"/>
              </w:rPr>
              <w:t>Zaliczenie na podstawie aktywnego uczestnictwa w zajęciach (lektura tekstów i dyskusja).</w:t>
            </w:r>
          </w:p>
          <w:p w:rsidRPr="000D5CC9" w:rsidR="000D5CC9" w:rsidP="000D5CC9" w:rsidRDefault="00A24958" w14:paraId="5C02D2DF" w14:textId="5C9F787C">
            <w:pPr>
              <w:pStyle w:val="Zawartotabeli"/>
              <w:spacing w:before="57" w:after="5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Praca w grupach, prezentowanie prac.</w:t>
            </w:r>
            <w:r w:rsidRPr="000D5CC9" w:rsidR="000D5CC9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0D5CC9" w:rsidR="000D5CC9">
              <w:rPr>
                <w:rFonts w:ascii="Arial" w:hAnsi="Arial" w:eastAsia="Arial" w:cs="Arial"/>
                <w:sz w:val="22"/>
                <w:szCs w:val="22"/>
              </w:rPr>
              <w:t xml:space="preserve">Po każdym spotkaniu studenci zobowiązani są do samodzielnego opracowania materiału oraz wykonania zadań i ćwiczeń utrwalających (zadania domowe). Szacunkowy czas pracy własnej między zajęciami wynosi </w:t>
            </w:r>
            <w:r w:rsidRPr="000D5CC9" w:rsidR="000D5CC9">
              <w:rPr>
                <w:rFonts w:ascii="Arial" w:hAnsi="Arial" w:eastAsia="Arial" w:cs="Arial"/>
                <w:b/>
                <w:bCs/>
                <w:sz w:val="22"/>
                <w:szCs w:val="22"/>
              </w:rPr>
              <w:t>około 1 godziny tygodniowo</w:t>
            </w:r>
            <w:r w:rsidRPr="000D5CC9" w:rsidR="000D5CC9">
              <w:rPr>
                <w:rFonts w:ascii="Arial" w:hAnsi="Arial" w:eastAsia="Arial" w:cs="Arial"/>
                <w:sz w:val="22"/>
                <w:szCs w:val="22"/>
              </w:rPr>
              <w:t xml:space="preserve"> i jest niezbędny do pełnego uczestnictwa w kolejnych spotkaniach oraz systematycznego rozwoju kompetencji.</w:t>
            </w:r>
          </w:p>
          <w:p w:rsidRPr="00EC4A7B" w:rsidR="00073C52" w:rsidRDefault="00073C52" w14:paraId="68B6FA02" w14:textId="73609E22">
            <w:pPr>
              <w:pStyle w:val="Zawartotabeli"/>
              <w:spacing w:before="57" w:after="57"/>
            </w:pPr>
          </w:p>
        </w:tc>
      </w:tr>
    </w:tbl>
    <w:p w:rsidR="00073C52" w:rsidRDefault="00073C52" w14:paraId="68B6FA04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A0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073C52" w:rsidTr="7F43964D" w14:paraId="68B6FA09" w14:textId="77777777">
        <w:trPr>
          <w:trHeight w:val="48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73C52" w:rsidRDefault="00A24958" w14:paraId="68B6FA06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Pr="00EC4A7B" w:rsidR="00073C52" w:rsidP="7F43964D" w:rsidRDefault="00433B0D" w14:paraId="68B6FA08" w14:textId="490A466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7F43964D">
              <w:rPr>
                <w:rFonts w:ascii="Arial" w:hAnsi="Arial" w:cs="Arial"/>
                <w:sz w:val="22"/>
                <w:szCs w:val="22"/>
              </w:rPr>
              <w:t>Zajęcia</w:t>
            </w:r>
            <w:r w:rsidRPr="7F43964D" w:rsidR="00A24958">
              <w:rPr>
                <w:rFonts w:ascii="Arial" w:hAnsi="Arial" w:cs="Arial"/>
                <w:sz w:val="22"/>
                <w:szCs w:val="22"/>
              </w:rPr>
              <w:t xml:space="preserve"> prowadzone </w:t>
            </w:r>
            <w:r w:rsidR="00E37EEA">
              <w:rPr>
                <w:rFonts w:ascii="Arial" w:hAnsi="Arial" w:cs="Arial"/>
                <w:sz w:val="22"/>
                <w:szCs w:val="22"/>
              </w:rPr>
              <w:t>online przez cały semestr</w:t>
            </w:r>
          </w:p>
        </w:tc>
      </w:tr>
    </w:tbl>
    <w:p w:rsidR="00073C52" w:rsidRDefault="00073C52" w14:paraId="68B6FA0A" w14:textId="77777777">
      <w:pPr>
        <w:rPr>
          <w:rFonts w:ascii="Arial" w:hAnsi="Arial" w:cs="Arial"/>
          <w:sz w:val="22"/>
          <w:szCs w:val="16"/>
        </w:rPr>
      </w:pPr>
    </w:p>
    <w:p w:rsidR="00073C52" w:rsidRDefault="00073C52" w14:paraId="68B6FA0B" w14:textId="77777777">
      <w:pPr>
        <w:rPr>
          <w:rFonts w:ascii="Arial" w:hAnsi="Arial" w:cs="Arial"/>
          <w:sz w:val="22"/>
          <w:szCs w:val="16"/>
        </w:rPr>
      </w:pPr>
    </w:p>
    <w:p w:rsidR="00073C52" w:rsidRDefault="00A24958" w14:paraId="68B6FA0C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073C52" w:rsidRDefault="00073C52" w14:paraId="68B6FA0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073C52" w14:paraId="68B6FA13" w14:textId="77777777">
        <w:trPr>
          <w:trHeight w:val="1136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73C52" w:rsidRDefault="00A24958" w14:paraId="68B6FA0E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Związki między kinem i literaturą I</w:t>
            </w:r>
          </w:p>
          <w:p w:rsidR="00073C52" w:rsidRDefault="00A24958" w14:paraId="68B6FA0F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Związki między kinem i literaturą II</w:t>
            </w:r>
          </w:p>
          <w:p w:rsidR="00073C52" w:rsidRDefault="00A24958" w14:paraId="68B6FA10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Klasyczne dzieła kina Latynoamerykańskiego</w:t>
            </w:r>
          </w:p>
          <w:p w:rsidR="00073C52" w:rsidRDefault="00A24958" w14:paraId="68B6FA11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XX wiek i okres dyktatur w literaturze i kinie </w:t>
            </w:r>
          </w:p>
          <w:p w:rsidR="00073C52" w:rsidRDefault="00A24958" w14:paraId="68B6FA12" w14:textId="77777777">
            <w:pPr>
              <w:pStyle w:val="BalloonText1"/>
            </w:pPr>
            <w:r>
              <w:rPr>
                <w:rFonts w:ascii="Arial" w:hAnsi="Arial" w:cs="Arial"/>
                <w:sz w:val="22"/>
                <w:szCs w:val="22"/>
              </w:rPr>
              <w:t>Nowe tendencje w kinie latynoamerykańskim</w:t>
            </w:r>
          </w:p>
        </w:tc>
      </w:tr>
    </w:tbl>
    <w:p w:rsidR="00073C52" w:rsidRDefault="00073C52" w14:paraId="68B6FA14" w14:textId="77777777">
      <w:pPr>
        <w:rPr>
          <w:rFonts w:ascii="Arial" w:hAnsi="Arial" w:cs="Arial"/>
          <w:sz w:val="22"/>
          <w:szCs w:val="22"/>
        </w:rPr>
      </w:pPr>
    </w:p>
    <w:p w:rsidR="00073C52" w:rsidRDefault="00073C52" w14:paraId="68B6FA15" w14:textId="77777777">
      <w:pPr>
        <w:rPr>
          <w:rFonts w:ascii="Arial" w:hAnsi="Arial" w:cs="Arial"/>
          <w:sz w:val="22"/>
          <w:szCs w:val="22"/>
        </w:rPr>
      </w:pPr>
    </w:p>
    <w:p w:rsidR="00073C52" w:rsidRDefault="00073C52" w14:paraId="68B6FA16" w14:textId="77777777">
      <w:pPr>
        <w:rPr>
          <w:rFonts w:ascii="Arial" w:hAnsi="Arial" w:cs="Arial"/>
          <w:sz w:val="22"/>
          <w:szCs w:val="22"/>
        </w:rPr>
      </w:pPr>
    </w:p>
    <w:p w:rsidR="00073C52" w:rsidRDefault="00A24958" w14:paraId="68B6FA17" w14:textId="77777777">
      <w:pPr>
        <w:pageBreakBefore/>
      </w:pPr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:rsidR="00073C52" w:rsidRDefault="00073C52" w14:paraId="68B6FA1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0D5CC9" w:rsidR="00073C52" w14:paraId="68B6FA20" w14:textId="77777777">
        <w:trPr>
          <w:trHeight w:val="1098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433B0D" w:rsidR="00073C52" w:rsidRDefault="00A24958" w14:paraId="68B6FA19" w14:textId="77777777">
            <w:pPr>
              <w:keepNext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uppressAutoHyphens w:val="0"/>
              <w:autoSpaceDE/>
              <w:jc w:val="both"/>
              <w:rPr>
                <w:lang w:val="es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white"/>
                <w:lang w:val="es-ES"/>
              </w:rPr>
              <w:t xml:space="preserve">-Cantos Pérez, A.,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highlight w:val="white"/>
                <w:lang w:val="es-ES"/>
              </w:rPr>
              <w:t>Arte, literatura y discurso cinematográfico</w:t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white"/>
                <w:lang w:val="es-ES"/>
              </w:rPr>
              <w:t>, Málaga, Universidad de Málaga, 1997.</w:t>
            </w:r>
          </w:p>
          <w:p w:rsidRPr="00433B0D" w:rsidR="00073C52" w:rsidRDefault="00A24958" w14:paraId="68B6FA1A" w14:textId="77777777">
            <w:pPr>
              <w:jc w:val="both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-Cine y compromiso: política, mujeres, emigración, educación, medioambiente ─selección de textos─, 2017.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br/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-Dijk, T.A., Van, </w:t>
            </w:r>
            <w:r>
              <w:rPr>
                <w:rFonts w:ascii="Arial" w:hAnsi="Arial" w:cs="Arial"/>
                <w:i/>
                <w:sz w:val="22"/>
                <w:szCs w:val="22"/>
                <w:highlight w:val="white"/>
                <w:lang w:val="es-ES"/>
              </w:rPr>
              <w:t>Discurso y literatura: nuevos planteamientos sobre el análisis de los géneros literarios</w:t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, Madrid, Visor, 1999.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br/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-Gaudreault, </w:t>
            </w:r>
            <w:r>
              <w:rPr>
                <w:rFonts w:ascii="Arial" w:hAnsi="Arial" w:cs="Arial"/>
                <w:i/>
                <w:sz w:val="22"/>
                <w:szCs w:val="22"/>
                <w:highlight w:val="white"/>
                <w:lang w:val="es-ES"/>
              </w:rPr>
              <w:t>El relato cinematográfico: cine y narratología</w:t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, Barcelona, Piados, 2001</w:t>
            </w:r>
          </w:p>
          <w:p w:rsidRPr="00433B0D" w:rsidR="00073C52" w:rsidRDefault="00A24958" w14:paraId="68B6FA1B" w14:textId="77777777">
            <w:pPr>
              <w:jc w:val="both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King,J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El carrete mágico. Una historia del cine latinoamericano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Bogotá, Tercer Mundo Editores, 1994.   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br/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-Mínguez Arranz, N., </w:t>
            </w:r>
            <w:r>
              <w:rPr>
                <w:rFonts w:ascii="Arial" w:hAnsi="Arial" w:cs="Arial"/>
                <w:i/>
                <w:sz w:val="22"/>
                <w:szCs w:val="22"/>
                <w:highlight w:val="white"/>
                <w:lang w:val="es-ES"/>
              </w:rPr>
              <w:t>La novela y el cine: análisis comparado de dos discursos narrativos</w:t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, Ediciones de la Mirada, Valencia, 1998.</w:t>
            </w:r>
          </w:p>
          <w:p w:rsidRPr="00433B0D" w:rsidR="00073C52" w:rsidRDefault="00A24958" w14:paraId="68B6FA1C" w14:textId="77777777">
            <w:pPr>
              <w:jc w:val="both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 Orell, García, M.,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Las Fuentes del Nuevo Cine Latinoamericano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Valparaíso, Ediciones Universitarias de Valparaíso Pontificia Universidad Católica de Valparaíso, 2006.</w:t>
            </w:r>
          </w:p>
          <w:p w:rsidRPr="00433B0D" w:rsidR="00073C52" w:rsidRDefault="00A24958" w14:paraId="68B6FA1D" w14:textId="77777777">
            <w:pPr>
              <w:jc w:val="both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-</w:t>
            </w:r>
            <w:r>
              <w:rPr>
                <w:lang w:val="es-E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Planas, J.,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Cines latinoamericanos del nuevo siglo : en busca de un no lugar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Buenos Aires, CLACSO, 2016.</w:t>
            </w:r>
          </w:p>
          <w:p w:rsidRPr="00433B0D" w:rsidR="00073C52" w:rsidRDefault="00A24958" w14:paraId="68B6FA1E" w14:textId="77777777">
            <w:pPr>
              <w:jc w:val="both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-Zavala, </w:t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L.,</w:t>
            </w:r>
            <w:r>
              <w:rPr>
                <w:rFonts w:ascii="Arial" w:hAnsi="Arial" w:cs="Arial"/>
                <w:i/>
                <w:iCs/>
                <w:sz w:val="22"/>
                <w:szCs w:val="22"/>
                <w:highlight w:val="white"/>
                <w:lang w:val="es-ES"/>
              </w:rPr>
              <w:t>Cine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  <w:highlight w:val="white"/>
                <w:lang w:val="es-ES"/>
              </w:rPr>
              <w:t xml:space="preserve"> y literatura. De la teoría literaria a la traducción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  <w:highlight w:val="white"/>
                <w:lang w:val="es-ES"/>
              </w:rPr>
              <w:t>intersemiótica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, México, Facultad de Filosofía y Letras-UNAM, 2013.</w:t>
            </w:r>
          </w:p>
          <w:p w:rsidR="00073C52" w:rsidRDefault="00073C52" w14:paraId="68B6FA1F" w14:textId="77777777">
            <w:pPr>
              <w:rPr>
                <w:rFonts w:ascii="Arial" w:hAnsi="Arial" w:cs="Arial"/>
                <w:sz w:val="22"/>
                <w:szCs w:val="16"/>
                <w:highlight w:val="white"/>
                <w:lang w:val="es-ES"/>
              </w:rPr>
            </w:pPr>
          </w:p>
        </w:tc>
      </w:tr>
    </w:tbl>
    <w:p w:rsidR="00073C52" w:rsidRDefault="00073C52" w14:paraId="68B6FA21" w14:textId="77777777">
      <w:pPr>
        <w:rPr>
          <w:rFonts w:ascii="Arial" w:hAnsi="Arial" w:cs="Arial"/>
          <w:sz w:val="22"/>
          <w:szCs w:val="16"/>
          <w:lang w:val="es-ES"/>
        </w:rPr>
      </w:pPr>
    </w:p>
    <w:p w:rsidR="00073C52" w:rsidRDefault="00A24958" w14:paraId="68B6FA22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073C52" w:rsidRDefault="00073C52" w14:paraId="68B6FA2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0D5CC9" w:rsidR="00073C52" w14:paraId="68B6FA28" w14:textId="77777777">
        <w:trPr>
          <w:trHeight w:val="841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433B0D" w:rsidR="00073C52" w:rsidRDefault="00A24958" w14:paraId="68B6FA24" w14:textId="77777777">
            <w:pPr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-Aumont, Jacques; MARIE, Michel. </w:t>
            </w:r>
            <w:r>
              <w:rPr>
                <w:rFonts w:ascii="Arial" w:hAnsi="Arial" w:cs="Arial"/>
                <w:i/>
                <w:sz w:val="22"/>
                <w:szCs w:val="22"/>
                <w:highlight w:val="white"/>
                <w:lang w:val="es-ES"/>
              </w:rPr>
              <w:t>Análisis del film</w:t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. Barcelona: Paidós, 1990.</w:t>
            </w:r>
          </w:p>
          <w:p w:rsidRPr="00433B0D" w:rsidR="00073C52" w:rsidRDefault="00A24958" w14:paraId="68B6FA25" w14:textId="77777777">
            <w:pPr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 xml:space="preserve">-Sánchez Noriega, J.L., </w:t>
            </w:r>
            <w:r>
              <w:rPr>
                <w:rFonts w:ascii="Arial" w:hAnsi="Arial" w:cs="Arial"/>
                <w:i/>
                <w:sz w:val="22"/>
                <w:szCs w:val="22"/>
                <w:highlight w:val="white"/>
                <w:lang w:val="es-ES"/>
              </w:rPr>
              <w:t>De la literatura al cine: teoría y análisis de la adaptación</w:t>
            </w:r>
            <w:r>
              <w:rPr>
                <w:rFonts w:ascii="Arial" w:hAnsi="Arial" w:cs="Arial"/>
                <w:sz w:val="22"/>
                <w:szCs w:val="22"/>
                <w:highlight w:val="white"/>
                <w:lang w:val="es-ES"/>
              </w:rPr>
              <w:t>, Paidós Ibérica, 2000. </w:t>
            </w:r>
          </w:p>
          <w:p w:rsidRPr="00433B0D" w:rsidR="00073C52" w:rsidRDefault="00A24958" w14:paraId="68B6FA26" w14:textId="77777777">
            <w:pPr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-Vargas, J. C., (coord.),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Tendencias del cine iberoamericano en el nuevo milenio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Guadalajara, Universidad de Guadalajara, 2011.</w:t>
            </w:r>
          </w:p>
          <w:p w:rsidRPr="00433B0D" w:rsidR="00073C52" w:rsidRDefault="00A24958" w14:paraId="68B6FA27" w14:textId="77777777">
            <w:pPr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Velleggia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>, S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., La máquina de la mirada. Los movimientos cinematográficos de ruptura y el cine político latinoamericano en las encrucijadas de la historia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Quito,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Intiyan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>, 2010.</w:t>
            </w:r>
          </w:p>
        </w:tc>
      </w:tr>
    </w:tbl>
    <w:p w:rsidR="00073C52" w:rsidRDefault="00073C52" w14:paraId="68B6FA29" w14:textId="77777777">
      <w:pPr>
        <w:rPr>
          <w:rFonts w:ascii="Arial" w:hAnsi="Arial" w:cs="Arial"/>
          <w:sz w:val="22"/>
          <w:szCs w:val="16"/>
          <w:lang w:val="es-ES"/>
        </w:rPr>
      </w:pPr>
    </w:p>
    <w:p w:rsidR="00073C52" w:rsidRDefault="00073C52" w14:paraId="68B6FA2A" w14:textId="77777777">
      <w:pPr>
        <w:rPr>
          <w:rFonts w:ascii="Arial" w:hAnsi="Arial" w:cs="Arial"/>
          <w:sz w:val="22"/>
          <w:szCs w:val="16"/>
          <w:lang w:val="es-ES"/>
        </w:rPr>
      </w:pPr>
    </w:p>
    <w:p w:rsidR="00073C52" w:rsidRDefault="00073C52" w14:paraId="68B6FA2B" w14:textId="77777777">
      <w:pPr>
        <w:pStyle w:val="BalloonText1"/>
        <w:rPr>
          <w:rFonts w:ascii="Arial" w:hAnsi="Arial" w:cs="Arial"/>
          <w:sz w:val="22"/>
          <w:lang w:val="es-ES"/>
        </w:rPr>
      </w:pPr>
    </w:p>
    <w:p w:rsidR="00073C52" w:rsidRDefault="00A24958" w14:paraId="68B6FA2C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073C52" w:rsidRDefault="00073C52" w14:paraId="68B6FA2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073C52" w14:paraId="68B6FA31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A2E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2F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30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4A26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073C52" w14:paraId="68B6FA35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A3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073C52" w14:paraId="68B6FA3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073C52" w14:paraId="68B6FA39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A3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37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073C52" w14:paraId="68B6FA38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073C52" w14:paraId="68B6FA3D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A3A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3B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7047B8" w14:paraId="68B6FA3C" w14:textId="16DB4B65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073C52" w14:paraId="68B6FA41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A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3F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7047B8" w14:paraId="68B6FA40" w14:textId="6642648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073C52" w14:paraId="68B6FA45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A4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073C52" w14:paraId="68B6FA4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073C52" w14:paraId="68B6FA49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073C52" w14:paraId="68B6FA4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47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073C52" w14:paraId="68B6FA48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073C52" w14:paraId="68B6FA4C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A4A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7047B8" w14:paraId="68B6FA4B" w14:textId="02291DE0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073C52" w14:paraId="68B6FA4F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73C52" w:rsidRDefault="00A24958" w14:paraId="68B6FA4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73C52" w:rsidRDefault="00A24958" w14:paraId="68B6FA4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972E2B" w:rsidRDefault="00972E2B" w14:paraId="68B6FA50" w14:textId="77777777">
      <w:pPr>
        <w:pStyle w:val="BalloonText1"/>
      </w:pPr>
    </w:p>
    <w:sectPr w:rsidR="00972E2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1038" w:rsidRDefault="008A1038" w14:paraId="2EEDDD2F" w14:textId="77777777">
      <w:r>
        <w:separator/>
      </w:r>
    </w:p>
  </w:endnote>
  <w:endnote w:type="continuationSeparator" w:id="0">
    <w:p w:rsidR="008A1038" w:rsidRDefault="008A1038" w14:paraId="3DF0B2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3C52" w:rsidRDefault="00A24958" w14:paraId="68B6FA56" w14:textId="77777777">
    <w:pPr>
      <w:pStyle w:val="Piedepgina"/>
      <w:jc w:val="right"/>
    </w:pPr>
    <w:r>
      <w:fldChar w:fldCharType="begin"/>
    </w:r>
    <w:r>
      <w:instrText xml:space="preserve"> PAGE </w:instrText>
    </w:r>
    <w:r>
      <w:fldChar w:fldCharType="separate"/>
    </w:r>
    <w:r w:rsidR="00E005FF">
      <w:rPr>
        <w:noProof/>
      </w:rPr>
      <w:t>4</w:t>
    </w:r>
    <w:r>
      <w:fldChar w:fldCharType="end"/>
    </w:r>
  </w:p>
  <w:p w:rsidR="00073C52" w:rsidRDefault="00073C52" w14:paraId="68B6FA57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3C52" w:rsidRDefault="00073C52" w14:paraId="68B6FA59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1038" w:rsidRDefault="008A1038" w14:paraId="576D23B2" w14:textId="77777777">
      <w:r>
        <w:separator/>
      </w:r>
    </w:p>
  </w:footnote>
  <w:footnote w:type="continuationSeparator" w:id="0">
    <w:p w:rsidR="008A1038" w:rsidRDefault="008A1038" w14:paraId="2A5A75E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3C52" w:rsidRDefault="00073C52" w14:paraId="68B6FA55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3C52" w:rsidRDefault="00073C52" w14:paraId="68B6FA5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4551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439"/>
    <w:rsid w:val="00073C52"/>
    <w:rsid w:val="000D5CC9"/>
    <w:rsid w:val="001B51C4"/>
    <w:rsid w:val="003045BF"/>
    <w:rsid w:val="00433B0D"/>
    <w:rsid w:val="004A26E3"/>
    <w:rsid w:val="005D6439"/>
    <w:rsid w:val="00631752"/>
    <w:rsid w:val="006A0631"/>
    <w:rsid w:val="007047B8"/>
    <w:rsid w:val="00753240"/>
    <w:rsid w:val="007F4D8E"/>
    <w:rsid w:val="008A1038"/>
    <w:rsid w:val="00972E2B"/>
    <w:rsid w:val="009956CC"/>
    <w:rsid w:val="00A24958"/>
    <w:rsid w:val="00A316EC"/>
    <w:rsid w:val="00A40D21"/>
    <w:rsid w:val="00B9527A"/>
    <w:rsid w:val="00E005FF"/>
    <w:rsid w:val="00E37EEA"/>
    <w:rsid w:val="00E44BC4"/>
    <w:rsid w:val="00EC2301"/>
    <w:rsid w:val="00EC4A7B"/>
    <w:rsid w:val="00F15D9B"/>
    <w:rsid w:val="0244BC8F"/>
    <w:rsid w:val="1521DE7A"/>
    <w:rsid w:val="1C0FF353"/>
    <w:rsid w:val="2BF6C574"/>
    <w:rsid w:val="31A7C814"/>
    <w:rsid w:val="376934D0"/>
    <w:rsid w:val="3BDEA1CA"/>
    <w:rsid w:val="47504BC5"/>
    <w:rsid w:val="514C6469"/>
    <w:rsid w:val="74005917"/>
    <w:rsid w:val="775A200D"/>
    <w:rsid w:val="7EC1596B"/>
    <w:rsid w:val="7F439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8B6F914"/>
  <w15:docId w15:val="{F1060E72-01E0-4844-AF69-60DF9965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b w:val="0"/>
      <w:position w:val="0"/>
      <w:sz w:val="14"/>
      <w:szCs w:val="14"/>
      <w:vertAlign w:val="baseline"/>
    </w:rPr>
  </w:style>
  <w:style w:type="character" w:styleId="WW8Num3z1" w:customStyle="1">
    <w:name w:val="WW8Num3z1"/>
    <w:rPr>
      <w:position w:val="0"/>
      <w:sz w:val="24"/>
      <w:vertAlign w:val="baseline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Znakinumeracji" w:customStyle="1">
    <w:name w:val="Znaki numeracji"/>
  </w:style>
  <w:style w:type="character" w:styleId="Nmerodepgina">
    <w:name w:val="page number"/>
    <w:rPr>
      <w:sz w:val="14"/>
      <w:szCs w:val="14"/>
    </w:rPr>
  </w:style>
  <w:style w:type="character" w:styleId="Refdecomentario">
    <w:name w:val="annotation reference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</w:rPr>
  </w:style>
  <w:style w:type="character" w:styleId="CommentTextChar" w:customStyle="1">
    <w:name w:val="Comment Text Char"/>
    <w:basedOn w:val="Fuentedeprrafopredeter"/>
  </w:style>
  <w:style w:type="character" w:styleId="CommentSubjectChar" w:customStyle="1">
    <w:name w:val="Comment Subject Char"/>
    <w:rPr>
      <w:b/>
      <w:bCs/>
    </w:rPr>
  </w:style>
  <w:style w:type="paragraph" w:styleId="Nagwek1" w:customStyle="1">
    <w:name w:val="Nagłówek1"/>
    <w:basedOn w:val="Normal"/>
    <w:next w:val="Textoindependiente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Textocomentario">
    <w:name w:val="annotation text"/>
    <w:basedOn w:val="Normal"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paragraph" w:styleId="LO-normal" w:customStyle="true">
    <w:uiPriority w:val="1"/>
    <w:name w:val="LO-normal"/>
    <w:basedOn w:val="Normal"/>
    <w:qFormat/>
    <w:rsid w:val="2BF6C574"/>
    <w:rPr>
      <w:rFonts w:ascii="Times New Roman" w:hAnsi="Times New Roman" w:eastAsia="NSimSun" w:cs="Lucida Sans"/>
      <w:color w:val="auto"/>
      <w:lang w:val="pl-PL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  <SharedWithUsers xmlns="5746adce-39f6-4307-a716-175767c45ffa">
      <UserInfo>
        <DisplayName>Agata Stępień</DisplayName>
        <AccountId>280</AccountId>
        <AccountType/>
      </UserInfo>
      <UserInfo>
        <DisplayName>Sandra Boruc-Calvo</DisplayName>
        <AccountId>116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999153-631E-40FB-9A2F-8DC596BA11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72EE8-A7F8-4DF4-813D-946EABABE14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4DCA0E-D8B6-4E4C-95B9-C7FB3184DAF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188B8796-4E20-4575-9AA4-6630DD310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70063-9e8b-4925-893f-bc4a92d930d1"/>
    <ds:schemaRef ds:uri="5746adce-39f6-4307-a716-175767c4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18</revision>
  <lastPrinted>1995-11-22T01:41:00.0000000Z</lastPrinted>
  <dcterms:created xsi:type="dcterms:W3CDTF">2022-09-29T15:14:00.0000000Z</dcterms:created>
  <dcterms:modified xsi:type="dcterms:W3CDTF">2026-02-25T14:49:46.1833911Z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ContentTypeId">
    <vt:lpwstr>0x0101002209B232CADBB741AD8A847C28231427</vt:lpwstr>
  </property>
</Properties>
</file>